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347F" w14:textId="3B27F21F" w:rsidR="00C5006A" w:rsidRPr="00E04813" w:rsidRDefault="00E04813">
      <w:pPr>
        <w:rPr>
          <w:b/>
          <w:bCs/>
          <w:lang w:val="en-US"/>
        </w:rPr>
      </w:pPr>
      <w:r w:rsidRPr="00E04813">
        <w:rPr>
          <w:b/>
          <w:bCs/>
          <w:lang w:val="en-US"/>
        </w:rPr>
        <w:t>Orcam 2.0 Lucky Dip Terms &amp; Conditions</w:t>
      </w:r>
    </w:p>
    <w:p w14:paraId="57BBE105" w14:textId="77777777" w:rsidR="00E04813" w:rsidRPr="00A7696A" w:rsidRDefault="00E04813">
      <w:pPr>
        <w:rPr>
          <w:sz w:val="2"/>
          <w:szCs w:val="2"/>
          <w:lang w:val="en-US"/>
        </w:rPr>
      </w:pPr>
    </w:p>
    <w:p w14:paraId="6A6A5CD5" w14:textId="266563DE" w:rsidR="00E04813" w:rsidRPr="00A7696A" w:rsidRDefault="00E04813" w:rsidP="00E0481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Promoter</w:t>
      </w:r>
    </w:p>
    <w:p w14:paraId="2DE6E687" w14:textId="72DDCD88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The promoter of this lucky dip is CHECT (Childhood Eye Cancer Trust), a registered charity in England and Wales. Registered charity number 327493.</w:t>
      </w:r>
    </w:p>
    <w:p w14:paraId="4A77AF0B" w14:textId="77777777" w:rsidR="00E04813" w:rsidRPr="00A7696A" w:rsidRDefault="00E04813" w:rsidP="00E04813">
      <w:pPr>
        <w:pStyle w:val="ListParagraph"/>
        <w:rPr>
          <w:sz w:val="14"/>
          <w:szCs w:val="14"/>
          <w:lang w:val="en-US"/>
        </w:rPr>
      </w:pPr>
    </w:p>
    <w:p w14:paraId="79B321B7" w14:textId="6FA259BE" w:rsidR="00E04813" w:rsidRPr="00A7696A" w:rsidRDefault="00E04813" w:rsidP="00E0481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Eligibility</w:t>
      </w:r>
    </w:p>
    <w:p w14:paraId="0A9CB4FF" w14:textId="28684648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This lucky dip is open exclusively to current CHECT members aged 18 years or over at the time of entry. Entrees must have a membership with CHECT. Trustees, employees, and volunteers of CHECT who are directly involved in the administration of the lucky dip are not eligible to enter.</w:t>
      </w:r>
    </w:p>
    <w:p w14:paraId="61D37479" w14:textId="77777777" w:rsidR="00E04813" w:rsidRPr="00A7696A" w:rsidRDefault="00E04813" w:rsidP="00E04813">
      <w:pPr>
        <w:pStyle w:val="ListParagraph"/>
        <w:rPr>
          <w:sz w:val="14"/>
          <w:szCs w:val="14"/>
          <w:lang w:val="en-US"/>
        </w:rPr>
      </w:pPr>
    </w:p>
    <w:p w14:paraId="0D7B1501" w14:textId="219F55D2" w:rsidR="00E04813" w:rsidRPr="00A7696A" w:rsidRDefault="00E04813" w:rsidP="00E0481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How to Enter</w:t>
      </w:r>
    </w:p>
    <w:p w14:paraId="7B22107E" w14:textId="75FF1E7C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Eligible members may enter the lucky dip in accordance with the instructions provided by CHECT. No purchase i</w:t>
      </w:r>
      <w:r w:rsidR="00816123">
        <w:rPr>
          <w:sz w:val="20"/>
          <w:szCs w:val="20"/>
          <w:lang w:val="en-US"/>
        </w:rPr>
        <w:t>s</w:t>
      </w:r>
      <w:r w:rsidRPr="00A7696A">
        <w:rPr>
          <w:sz w:val="20"/>
          <w:szCs w:val="20"/>
          <w:lang w:val="en-US"/>
        </w:rPr>
        <w:t xml:space="preserve"> necessary. Entries that are incomplete, illegible, lost, delayed, or not received will not be accepted.</w:t>
      </w:r>
    </w:p>
    <w:p w14:paraId="5E07FB8F" w14:textId="77777777" w:rsidR="00E04813" w:rsidRPr="00A7696A" w:rsidRDefault="00E04813" w:rsidP="00E04813">
      <w:pPr>
        <w:pStyle w:val="ListParagraph"/>
        <w:rPr>
          <w:sz w:val="14"/>
          <w:szCs w:val="14"/>
          <w:lang w:val="en-US"/>
        </w:rPr>
      </w:pPr>
    </w:p>
    <w:p w14:paraId="0B5A0DF2" w14:textId="6EBE41FA" w:rsidR="00E04813" w:rsidRPr="00A7696A" w:rsidRDefault="00E04813" w:rsidP="00E0481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Entry Period</w:t>
      </w:r>
    </w:p>
    <w:p w14:paraId="621A7F8C" w14:textId="0B8EFC05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 xml:space="preserve">The lucky dip opens on </w:t>
      </w:r>
      <w:r w:rsidR="00AA2A4A">
        <w:rPr>
          <w:sz w:val="20"/>
          <w:szCs w:val="20"/>
          <w:lang w:val="en-US"/>
        </w:rPr>
        <w:t>8 July 2026</w:t>
      </w:r>
      <w:r w:rsidRPr="00A7696A">
        <w:rPr>
          <w:sz w:val="20"/>
          <w:szCs w:val="20"/>
          <w:lang w:val="en-US"/>
        </w:rPr>
        <w:t xml:space="preserve"> and closes</w:t>
      </w:r>
      <w:r w:rsidR="00BF2242">
        <w:rPr>
          <w:sz w:val="20"/>
          <w:szCs w:val="20"/>
          <w:lang w:val="en-US"/>
        </w:rPr>
        <w:t xml:space="preserve"> </w:t>
      </w:r>
      <w:r w:rsidRPr="00A7696A">
        <w:rPr>
          <w:sz w:val="20"/>
          <w:szCs w:val="20"/>
          <w:lang w:val="en-US"/>
        </w:rPr>
        <w:t>5pm on 1</w:t>
      </w:r>
      <w:r w:rsidR="00BF2242" w:rsidRPr="00BF2242">
        <w:rPr>
          <w:sz w:val="20"/>
          <w:szCs w:val="20"/>
          <w:vertAlign w:val="superscript"/>
          <w:lang w:val="en-US"/>
        </w:rPr>
        <w:t>st</w:t>
      </w:r>
      <w:r w:rsidR="00BF2242">
        <w:rPr>
          <w:sz w:val="20"/>
          <w:szCs w:val="20"/>
          <w:lang w:val="en-US"/>
        </w:rPr>
        <w:t xml:space="preserve"> September </w:t>
      </w:r>
      <w:r w:rsidRPr="00A7696A">
        <w:rPr>
          <w:sz w:val="20"/>
          <w:szCs w:val="20"/>
          <w:lang w:val="en-US"/>
        </w:rPr>
        <w:t xml:space="preserve">2026. Entries received after this time will not be included in the draw. </w:t>
      </w:r>
    </w:p>
    <w:p w14:paraId="6228B05D" w14:textId="77777777" w:rsidR="00E04813" w:rsidRPr="00A7696A" w:rsidRDefault="00E04813" w:rsidP="00E04813">
      <w:pPr>
        <w:pStyle w:val="ListParagraph"/>
        <w:rPr>
          <w:sz w:val="14"/>
          <w:szCs w:val="14"/>
          <w:lang w:val="en-US"/>
        </w:rPr>
      </w:pPr>
    </w:p>
    <w:p w14:paraId="1F0F8FCE" w14:textId="51BB5242" w:rsidR="00E04813" w:rsidRPr="00A7696A" w:rsidRDefault="00E04813" w:rsidP="00E0481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The Prize</w:t>
      </w:r>
    </w:p>
    <w:p w14:paraId="77BB52DD" w14:textId="166278AF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The prize is one (1) pair of OrCam MyEye 2.0 device.</w:t>
      </w:r>
    </w:p>
    <w:p w14:paraId="0C7FDE73" w14:textId="74ABE9FC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The prize is non-transferable, non-refundable, and no cash alternative is available.</w:t>
      </w:r>
    </w:p>
    <w:p w14:paraId="5E836DD9" w14:textId="34A04510" w:rsidR="00E04813" w:rsidRPr="00A7696A" w:rsidRDefault="00E04813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The prize is offered ‘as is’</w:t>
      </w:r>
      <w:r w:rsidR="001D663F" w:rsidRPr="00A7696A">
        <w:rPr>
          <w:sz w:val="20"/>
          <w:szCs w:val="20"/>
          <w:lang w:val="en-US"/>
        </w:rPr>
        <w:t>. CHECT does not guarantee that the prize will meet the winner’s individual needs or expectations.</w:t>
      </w:r>
    </w:p>
    <w:p w14:paraId="6EC54F34" w14:textId="3AD99254" w:rsidR="001D663F" w:rsidRPr="00A7696A" w:rsidRDefault="001D663F" w:rsidP="00E04813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Any servicing, training, software updates, or technical support relating to the prize are not CHECT’s responsibility.</w:t>
      </w:r>
    </w:p>
    <w:p w14:paraId="4F02742E" w14:textId="77777777" w:rsidR="001D663F" w:rsidRPr="00A7696A" w:rsidRDefault="001D663F" w:rsidP="00E04813">
      <w:pPr>
        <w:pStyle w:val="ListParagraph"/>
        <w:rPr>
          <w:sz w:val="14"/>
          <w:szCs w:val="14"/>
          <w:lang w:val="en-US"/>
        </w:rPr>
      </w:pPr>
    </w:p>
    <w:p w14:paraId="46661220" w14:textId="01D896C2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Winner Selection &amp; Notification</w:t>
      </w:r>
    </w:p>
    <w:p w14:paraId="7275C1A5" w14:textId="466F8FB2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 xml:space="preserve">The winners will be selected at random from eligible entries on </w:t>
      </w:r>
      <w:r w:rsidR="00131514">
        <w:rPr>
          <w:sz w:val="20"/>
          <w:szCs w:val="20"/>
          <w:lang w:val="en-US"/>
        </w:rPr>
        <w:t>3</w:t>
      </w:r>
      <w:r w:rsidR="00131514" w:rsidRPr="00131514">
        <w:rPr>
          <w:sz w:val="20"/>
          <w:szCs w:val="20"/>
          <w:vertAlign w:val="superscript"/>
          <w:lang w:val="en-US"/>
        </w:rPr>
        <w:t>rd</w:t>
      </w:r>
      <w:r w:rsidR="00131514">
        <w:rPr>
          <w:sz w:val="20"/>
          <w:szCs w:val="20"/>
          <w:lang w:val="en-US"/>
        </w:rPr>
        <w:t xml:space="preserve"> September 2026</w:t>
      </w:r>
      <w:r w:rsidRPr="00A7696A">
        <w:rPr>
          <w:sz w:val="20"/>
          <w:szCs w:val="20"/>
          <w:lang w:val="en-US"/>
        </w:rPr>
        <w:t xml:space="preserve"> in accordance with the Gambling Act 2005 requirements for exempt lotteries. </w:t>
      </w:r>
    </w:p>
    <w:p w14:paraId="6919AB2E" w14:textId="7B01A52A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 xml:space="preserve">The winners will be notified using the contact details held by CHECT within </w:t>
      </w:r>
      <w:r w:rsidR="000E357A">
        <w:rPr>
          <w:sz w:val="20"/>
          <w:szCs w:val="20"/>
          <w:lang w:val="en-US"/>
        </w:rPr>
        <w:t>two</w:t>
      </w:r>
      <w:r w:rsidRPr="00A7696A">
        <w:rPr>
          <w:sz w:val="20"/>
          <w:szCs w:val="20"/>
          <w:lang w:val="en-US"/>
        </w:rPr>
        <w:t xml:space="preserve"> days of the draw. If the winner does not respond by </w:t>
      </w:r>
      <w:r w:rsidR="000E357A">
        <w:rPr>
          <w:sz w:val="20"/>
          <w:szCs w:val="20"/>
          <w:lang w:val="en-US"/>
        </w:rPr>
        <w:t>17 September 2026</w:t>
      </w:r>
      <w:r w:rsidRPr="00A7696A">
        <w:rPr>
          <w:sz w:val="20"/>
          <w:szCs w:val="20"/>
          <w:lang w:val="en-US"/>
        </w:rPr>
        <w:t>, CHECT reserves the right to redraw the prize.</w:t>
      </w:r>
    </w:p>
    <w:p w14:paraId="71EA4236" w14:textId="77777777" w:rsidR="001D663F" w:rsidRPr="00A7696A" w:rsidRDefault="001D663F" w:rsidP="001D663F">
      <w:pPr>
        <w:pStyle w:val="ListParagraph"/>
        <w:rPr>
          <w:sz w:val="14"/>
          <w:szCs w:val="14"/>
          <w:lang w:val="en-US"/>
        </w:rPr>
      </w:pPr>
    </w:p>
    <w:p w14:paraId="3289F13F" w14:textId="2D1EFF38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Prize Fulfillment</w:t>
      </w:r>
    </w:p>
    <w:p w14:paraId="2545EB8A" w14:textId="31BA79A0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Arrangements for delivery of the prize will be agreed with the winner. Any costs (including maintenance, set up, accessories, and ongoing subscriptions) are the responsibility of the winner.</w:t>
      </w:r>
    </w:p>
    <w:p w14:paraId="68B46AAA" w14:textId="77777777" w:rsidR="001D663F" w:rsidRPr="00A7696A" w:rsidRDefault="001D663F" w:rsidP="001D663F">
      <w:pPr>
        <w:pStyle w:val="ListParagraph"/>
        <w:rPr>
          <w:sz w:val="14"/>
          <w:szCs w:val="14"/>
          <w:lang w:val="en-US"/>
        </w:rPr>
      </w:pPr>
    </w:p>
    <w:p w14:paraId="29A97975" w14:textId="2B1804E0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Data Protection</w:t>
      </w:r>
    </w:p>
    <w:p w14:paraId="6AC5BC9C" w14:textId="1C6BFCA1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Personal data will be used solely for the administration of this raffle and in accordance with CHECT’s privacy policy and applicable UK data protection legislation.</w:t>
      </w:r>
    </w:p>
    <w:p w14:paraId="7DE16B14" w14:textId="77777777" w:rsidR="001D663F" w:rsidRPr="00A7696A" w:rsidRDefault="001D663F" w:rsidP="001D663F">
      <w:pPr>
        <w:pStyle w:val="ListParagraph"/>
        <w:rPr>
          <w:sz w:val="14"/>
          <w:szCs w:val="14"/>
          <w:lang w:val="en-US"/>
        </w:rPr>
      </w:pPr>
    </w:p>
    <w:p w14:paraId="66573841" w14:textId="28F95FBE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Liability</w:t>
      </w:r>
    </w:p>
    <w:p w14:paraId="3E4F0A61" w14:textId="38A044C7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CHECT accepts no liability for any loss, damage, or injury arising from acceptance or use of the prize.</w:t>
      </w:r>
    </w:p>
    <w:p w14:paraId="51801CE7" w14:textId="77777777" w:rsidR="001D663F" w:rsidRPr="00A7696A" w:rsidRDefault="001D663F" w:rsidP="001D663F">
      <w:pPr>
        <w:pStyle w:val="ListParagraph"/>
        <w:rPr>
          <w:sz w:val="14"/>
          <w:szCs w:val="14"/>
          <w:lang w:val="en-US"/>
        </w:rPr>
      </w:pPr>
    </w:p>
    <w:p w14:paraId="0130EEAA" w14:textId="7A8B047E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Non-Endorsement</w:t>
      </w:r>
    </w:p>
    <w:p w14:paraId="0372CA29" w14:textId="249FDC63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This raffle is not sponsored, endorsed or administered by, or associated with OrCam Technologies Ltd. Any references to OrCam are for prize description purposes only.</w:t>
      </w:r>
    </w:p>
    <w:p w14:paraId="7913174D" w14:textId="77777777" w:rsidR="001D663F" w:rsidRPr="00A7696A" w:rsidRDefault="001D663F" w:rsidP="001D663F">
      <w:pPr>
        <w:pStyle w:val="ListParagraph"/>
        <w:rPr>
          <w:sz w:val="14"/>
          <w:szCs w:val="14"/>
          <w:lang w:val="en-US"/>
        </w:rPr>
      </w:pPr>
    </w:p>
    <w:p w14:paraId="67079163" w14:textId="7768CAF9" w:rsidR="001D663F" w:rsidRPr="00A7696A" w:rsidRDefault="001D663F" w:rsidP="001D663F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General</w:t>
      </w:r>
    </w:p>
    <w:p w14:paraId="481A9620" w14:textId="2A4A4795" w:rsidR="001D663F" w:rsidRPr="00A7696A" w:rsidRDefault="001D663F" w:rsidP="001D663F">
      <w:pPr>
        <w:pStyle w:val="ListParagraph"/>
        <w:rPr>
          <w:sz w:val="20"/>
          <w:szCs w:val="20"/>
          <w:lang w:val="en-US"/>
        </w:rPr>
      </w:pPr>
      <w:r w:rsidRPr="00A7696A">
        <w:rPr>
          <w:sz w:val="20"/>
          <w:szCs w:val="20"/>
          <w:lang w:val="en-US"/>
        </w:rPr>
        <w:t>CHECT reserves the right to amend or withdraw the lucky dip or these Terms &amp; Conditions where necessary due to circumstances beyond its reasonable control.</w:t>
      </w:r>
    </w:p>
    <w:sectPr w:rsidR="001D663F" w:rsidRPr="00A7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2731"/>
    <w:multiLevelType w:val="hybridMultilevel"/>
    <w:tmpl w:val="E8AE0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13"/>
    <w:rsid w:val="000E357A"/>
    <w:rsid w:val="00131514"/>
    <w:rsid w:val="001D663F"/>
    <w:rsid w:val="004F6AE3"/>
    <w:rsid w:val="00816123"/>
    <w:rsid w:val="00A7696A"/>
    <w:rsid w:val="00AA2A4A"/>
    <w:rsid w:val="00BF2242"/>
    <w:rsid w:val="00C5006A"/>
    <w:rsid w:val="00CB31EF"/>
    <w:rsid w:val="00CF00F7"/>
    <w:rsid w:val="00E04813"/>
    <w:rsid w:val="00E3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EE01"/>
  <w15:chartTrackingRefBased/>
  <w15:docId w15:val="{45E45FE6-5585-45F8-AB1F-45E795A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hect Team" ma:contentTypeID="0x01010042495B0BFEA3824EBB8B2B5E0DBA120201005066D60CF0773E4E898BC10767016031" ma:contentTypeVersion="4" ma:contentTypeDescription="Used in lib in Chect Team site" ma:contentTypeScope="" ma:versionID="bb030ed813014620e3917bcbcdfc47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da1cee0cbd0b9530bc824ecb297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cf5c4a8-d3d8-4ba8-a9fa-37f7a65804ff" ContentTypeId="0x01010042495B0BFEA3824EBB8B2B5E0DBA120201" PreviousValue="false" LastSyncTimeStamp="2023-02-15T22:11:48.517Z"/>
</file>

<file path=customXml/itemProps1.xml><?xml version="1.0" encoding="utf-8"?>
<ds:datastoreItem xmlns:ds="http://schemas.openxmlformats.org/officeDocument/2006/customXml" ds:itemID="{6564D2A3-9273-4F34-88D0-FA5D80B08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6FC30-A2DC-4BAD-8CA4-1D92A91FE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142E5-8E73-4AB4-90AC-5C6A2294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6640CF-01A8-418F-B243-95D9ADD5D6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Kotecha</dc:creator>
  <cp:keywords/>
  <dc:description/>
  <cp:lastModifiedBy>Petra Maxwell</cp:lastModifiedBy>
  <cp:revision>6</cp:revision>
  <dcterms:created xsi:type="dcterms:W3CDTF">2026-02-05T13:59:00Z</dcterms:created>
  <dcterms:modified xsi:type="dcterms:W3CDTF">2026-04-30T11:15:00Z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0x01010042495B0BFEA3824EBB8B2B5E0DBA120201005066D60CF0773E4E898BC10767016031</vt:lpwstr>
  </property>
</Properties>
</file>